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Data Management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Please do not edit this document. Feel free to make a copy and edit in your personal Drive or copy/paste text.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NOTE</w:t>
      </w:r>
      <w:r w:rsidDel="00000000" w:rsidR="00000000" w:rsidRPr="00000000">
        <w:rPr>
          <w:rtl w:val="0"/>
        </w:rPr>
        <w:t xml:space="preserve">: The Van Pelt and Opie Library has created an excellent Data Management guide, including the DMP Tool, which guides you through the required data management section for specific proposals. Find this tool and other helpful resources at </w:t>
      </w:r>
      <w:hyperlink r:id="rId6">
        <w:r w:rsidDel="00000000" w:rsidR="00000000" w:rsidRPr="00000000">
          <w:rPr>
            <w:color w:val="1155cc"/>
            <w:u w:val="single"/>
            <w:rtl w:val="0"/>
          </w:rPr>
          <w:t xml:space="preserve">https://libguides.lib.mtu.edu/c.php?g=335413&amp;p=2255107</w:t>
        </w:r>
      </w:hyperlink>
      <w:r w:rsidDel="00000000" w:rsidR="00000000" w:rsidRPr="00000000">
        <w:rPr>
          <w:rtl w:val="0"/>
        </w:rPr>
        <w:t xml:space="preserv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Project description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2. Training</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3. Types of Data</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4. Period of data retention</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5. Data formats and dissemination</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6. Data storage and preservation of access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7. Data Maintenance Plan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8. Disclaimer of data release</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9. Policies for access and sharing and provisions for appropriate protection/privacy</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10. Policies and provisions for re-use, re-distribution</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11. Plans for archiving and Preservation of access</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bguides.lib.mtu.edu/c.php?g=335413&amp;p=2255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