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Facilities, Equipment and Other Resources (Michigan Technological University)</w:t>
      </w:r>
    </w:p>
    <w:p w:rsidR="00000000" w:rsidDel="00000000" w:rsidP="00000000" w:rsidRDefault="00000000" w:rsidRPr="00000000" w14:paraId="00000002">
      <w:pPr>
        <w:spacing w:after="120" w:before="120" w:lin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Space Resources</w:t>
      </w:r>
    </w:p>
    <w:p w:rsidR="00000000" w:rsidDel="00000000" w:rsidP="00000000" w:rsidRDefault="00000000" w:rsidRPr="00000000" w14:paraId="00000003">
      <w:pPr>
        <w:spacing w:after="120" w:before="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If in a lab, describe the relevant features of the lab that will support the proposal. Any existing hardware or whatever else that will be used during the project (other than just basic computers)</w:t>
      </w:r>
      <w:r w:rsidDel="00000000" w:rsidR="00000000" w:rsidRPr="00000000">
        <w:rPr>
          <w:rtl w:val="0"/>
        </w:rPr>
      </w:r>
    </w:p>
    <w:p w:rsidR="00000000" w:rsidDel="00000000" w:rsidP="00000000" w:rsidRDefault="00000000" w:rsidRPr="00000000" w14:paraId="00000004">
      <w:pPr>
        <w:spacing w:after="120" w:before="120" w:lin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Unfunded Collaborators</w:t>
      </w:r>
    </w:p>
    <w:p w:rsidR="00000000" w:rsidDel="00000000" w:rsidP="00000000" w:rsidRDefault="00000000" w:rsidRPr="00000000" w14:paraId="00000005">
      <w:pPr>
        <w:spacing w:after="120" w:before="120" w:line="28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 (if any, if not we can remove this section)</w:t>
      </w:r>
    </w:p>
    <w:p w:rsidR="00000000" w:rsidDel="00000000" w:rsidP="00000000" w:rsidRDefault="00000000" w:rsidRPr="00000000" w14:paraId="00000006">
      <w:pPr>
        <w:spacing w:after="120" w:before="120" w:lin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Shared Facilities </w:t>
      </w:r>
    </w:p>
    <w:p w:rsidR="00000000" w:rsidDel="00000000" w:rsidP="00000000" w:rsidRDefault="00000000" w:rsidRPr="00000000" w14:paraId="00000007">
      <w:pPr>
        <w:spacing w:after="120" w:before="120" w:line="2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If utilitzed in project. The ICC has several boilerplate texts for these facilities, reach out to inquire!</w:t>
      </w:r>
    </w:p>
    <w:p w:rsidR="00000000" w:rsidDel="00000000" w:rsidP="00000000" w:rsidRDefault="00000000" w:rsidRPr="00000000" w14:paraId="00000008">
      <w:pPr>
        <w:spacing w:after="120" w:before="120" w:lin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Institute of Computing and Cybersystems (ICC)</w:t>
      </w:r>
    </w:p>
    <w:p w:rsidR="00000000" w:rsidDel="00000000" w:rsidP="00000000" w:rsidRDefault="00000000" w:rsidRPr="00000000" w14:paraId="00000009">
      <w:pPr>
        <w:spacing w:after="120" w:before="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 Name) is affiliated with the Institute of Computing and Cybersystems (ICC) at MTU. Following resources of ICC are available to the project team:</w:t>
      </w:r>
    </w:p>
    <w:p w:rsidR="00000000" w:rsidDel="00000000" w:rsidP="00000000" w:rsidRDefault="00000000" w:rsidRPr="00000000" w14:paraId="0000000A">
      <w:pPr>
        <w:numPr>
          <w:ilvl w:val="0"/>
          <w:numId w:val="1"/>
        </w:numPr>
        <w:spacing w:after="0" w:afterAutospacing="0" w:before="120" w:line="2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Proposal and Organizational Support </w:t>
      </w:r>
      <w:r w:rsidDel="00000000" w:rsidR="00000000" w:rsidRPr="00000000">
        <w:rPr>
          <w:rFonts w:ascii="Times New Roman" w:cs="Times New Roman" w:eastAsia="Times New Roman" w:hAnsi="Times New Roman"/>
          <w:sz w:val="24"/>
          <w:szCs w:val="24"/>
          <w:rtl w:val="0"/>
        </w:rPr>
        <w:t xml:space="preserve">The ICC is available to advise the team in meeting requirements, such as reports and deadlines, and also offers financial support for furthering project outcomes through publications, conference travel, and more.</w:t>
      </w:r>
      <w:r w:rsidDel="00000000" w:rsidR="00000000" w:rsidRPr="00000000">
        <w:rPr>
          <w:rtl w:val="0"/>
        </w:rPr>
      </w:r>
    </w:p>
    <w:p w:rsidR="00000000" w:rsidDel="00000000" w:rsidP="00000000" w:rsidRDefault="00000000" w:rsidRPr="00000000" w14:paraId="0000000B">
      <w:pPr>
        <w:numPr>
          <w:ilvl w:val="0"/>
          <w:numId w:val="1"/>
        </w:numPr>
        <w:spacing w:after="120" w:before="0" w:beforeAutospacing="0" w:line="2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Outreaching resources.</w:t>
      </w:r>
      <w:r w:rsidDel="00000000" w:rsidR="00000000" w:rsidRPr="00000000">
        <w:rPr>
          <w:rFonts w:ascii="Times New Roman" w:cs="Times New Roman" w:eastAsia="Times New Roman" w:hAnsi="Times New Roman"/>
          <w:sz w:val="24"/>
          <w:szCs w:val="24"/>
          <w:rtl w:val="0"/>
        </w:rPr>
        <w:t xml:space="preserve"> ICC will help the project team to explore outreaching opportunities to achieve project broader impacts.</w:t>
      </w:r>
      <w:r w:rsidDel="00000000" w:rsidR="00000000" w:rsidRPr="00000000">
        <w:rPr>
          <w:rtl w:val="0"/>
        </w:rPr>
      </w:r>
    </w:p>
    <w:p w:rsidR="00000000" w:rsidDel="00000000" w:rsidP="00000000" w:rsidRDefault="00000000" w:rsidRPr="00000000" w14:paraId="0000000C">
      <w:pPr>
        <w:spacing w:after="120" w:before="120" w:lin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Resources</w:t>
      </w:r>
    </w:p>
    <w:p w:rsidR="00000000" w:rsidDel="00000000" w:rsidP="00000000" w:rsidRDefault="00000000" w:rsidRPr="00000000" w14:paraId="0000000D">
      <w:pPr>
        <w:spacing w:after="120" w:before="120" w:lin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Michigan Tech's Sponsored Programs Office (SPO)</w:t>
      </w:r>
      <w:r w:rsidDel="00000000" w:rsidR="00000000" w:rsidRPr="00000000">
        <w:rPr>
          <w:rFonts w:ascii="Times New Roman" w:cs="Times New Roman" w:eastAsia="Times New Roman" w:hAnsi="Times New Roman"/>
          <w:sz w:val="24"/>
          <w:szCs w:val="24"/>
          <w:rtl w:val="0"/>
        </w:rPr>
        <w:t xml:space="preserve"> provides oversight for all proposal preparation and grant administration, including compliance with federal regulations, state statutes, and university policies, as well as financial administration of all funded grants. The SPO will monitor regulatory changes, provide guidance on compliance matters, and conduct regular audits and reviews to ensure adherence to regulations. The SPO works closely with principal investigators, department administrators, and financial offices to ensure proper financial management and compliance with sponsor requirements. All financial records are available for sponsor review at any time.</w:t>
      </w:r>
      <w:r w:rsidDel="00000000" w:rsidR="00000000" w:rsidRPr="00000000">
        <w:rPr>
          <w:rtl w:val="0"/>
        </w:rPr>
      </w:r>
    </w:p>
    <w:p w:rsidR="00000000" w:rsidDel="00000000" w:rsidP="00000000" w:rsidRDefault="00000000" w:rsidRPr="00000000" w14:paraId="0000000E">
      <w:pPr>
        <w:spacing w:after="120" w:before="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Van Pelt and Opie Library</w:t>
      </w:r>
      <w:r w:rsidDel="00000000" w:rsidR="00000000" w:rsidRPr="00000000">
        <w:rPr>
          <w:rFonts w:ascii="Times New Roman" w:cs="Times New Roman" w:eastAsia="Times New Roman" w:hAnsi="Times New Roman"/>
          <w:sz w:val="24"/>
          <w:szCs w:val="24"/>
          <w:rtl w:val="0"/>
        </w:rPr>
        <w:t xml:space="preserve"> at MTU provides essential resources to the project team. The library offers over 750 seats in a wide array of arrangements to support group work, collaboration, individual silent study, and 23 group study rooms. Specifically, the library grants the project team access to Digital Commons, an online data repository. The project team will use Digital Commons to manage the dataset generated in this project, as well as storing all archives. The library will also provide full access to 174 popular academic databases, including Web of Science, ProQuest, IEEE Xplore, and so on.</w:t>
      </w:r>
    </w:p>
    <w:p w:rsidR="00000000" w:rsidDel="00000000" w:rsidP="00000000" w:rsidRDefault="00000000" w:rsidRPr="00000000" w14:paraId="0000000F">
      <w:pPr>
        <w:spacing w:after="120" w:before="120" w:line="280" w:lineRule="auto"/>
        <w:jc w:val="both"/>
        <w:rPr/>
      </w:pPr>
      <w:r w:rsidDel="00000000" w:rsidR="00000000" w:rsidRPr="00000000">
        <w:rPr>
          <w:rFonts w:ascii="Times New Roman" w:cs="Times New Roman" w:eastAsia="Times New Roman" w:hAnsi="Times New Roman"/>
          <w:b w:val="1"/>
          <w:i w:val="1"/>
          <w:sz w:val="24"/>
          <w:szCs w:val="24"/>
          <w:rtl w:val="0"/>
        </w:rPr>
        <w:t xml:space="preserve">The Office of Information Technology (IT)</w:t>
      </w:r>
      <w:r w:rsidDel="00000000" w:rsidR="00000000" w:rsidRPr="00000000">
        <w:rPr>
          <w:rFonts w:ascii="Times New Roman" w:cs="Times New Roman" w:eastAsia="Times New Roman" w:hAnsi="Times New Roman"/>
          <w:sz w:val="24"/>
          <w:szCs w:val="24"/>
          <w:rtl w:val="0"/>
        </w:rPr>
        <w:t xml:space="preserve"> at MTU is committed to developing and supporting technology solutions that enable faculty, students, and staff to excel in teaching, learning, research, scholarship and public service. This support is available 24 hours a day, seven days a week both on- and off-campus for faculty, staff, and students. MTU partners with Google for campus-wide email, calendar, and Google Suite collaboration. Regular cybersecurity training is required to build and maintain a responsible, ethical,  and safe IT and data culture. MTU offers additional software including the Adobe Creative Suite, Microsoft Office, EndNote, Matlab, and other options supported by the department help desk. MTU hosts a high–speed network with daily backups and sufficient bandwidth for high throughput applications.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